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1F7A" w14:textId="77777777" w:rsidR="00743D6A" w:rsidRPr="00E13A19" w:rsidRDefault="00743D6A" w:rsidP="00184FB7">
      <w:pPr>
        <w:spacing w:before="0" w:after="240"/>
        <w:jc w:val="center"/>
        <w:rPr>
          <w:rFonts w:ascii="Equity A Caps" w:hAnsi="Equity A Caps"/>
          <w:sz w:val="32"/>
          <w:szCs w:val="32"/>
        </w:rPr>
      </w:pPr>
      <w:r w:rsidRPr="00E13A19">
        <w:rPr>
          <w:rFonts w:ascii="Equity A Caps" w:hAnsi="Equity A Caps"/>
          <w:sz w:val="32"/>
          <w:szCs w:val="32"/>
        </w:rPr>
        <w:t>Owen Minns</w:t>
      </w:r>
    </w:p>
    <w:p w14:paraId="0EE04D09" w14:textId="33F585AF" w:rsidR="00743D6A" w:rsidRPr="00E13A19" w:rsidRDefault="00743D6A" w:rsidP="00184FB7">
      <w:pPr>
        <w:pBdr>
          <w:bottom w:val="single" w:sz="6" w:space="8" w:color="auto"/>
        </w:pBdr>
        <w:jc w:val="center"/>
        <w:rPr>
          <w:sz w:val="20"/>
          <w:szCs w:val="20"/>
        </w:rPr>
      </w:pPr>
      <w:r w:rsidRPr="00E13A19">
        <w:rPr>
          <w:rFonts w:ascii="Times New Roman" w:hAnsi="Times New Roman" w:cs="Times New Roman"/>
          <w:sz w:val="20"/>
          <w:szCs w:val="20"/>
        </w:rPr>
        <w:t>▪</w:t>
      </w:r>
      <w:r w:rsidRPr="00E13A19">
        <w:rPr>
          <w:sz w:val="20"/>
          <w:szCs w:val="20"/>
        </w:rPr>
        <w:t xml:space="preserve">   owen </w:t>
      </w:r>
      <w:r w:rsidRPr="00E13A19">
        <w:rPr>
          <w:i/>
          <w:iCs/>
          <w:sz w:val="20"/>
          <w:szCs w:val="20"/>
        </w:rPr>
        <w:t>at</w:t>
      </w:r>
      <w:r w:rsidRPr="00E13A19">
        <w:rPr>
          <w:sz w:val="20"/>
          <w:szCs w:val="20"/>
        </w:rPr>
        <w:t xml:space="preserve"> minns </w:t>
      </w:r>
      <w:r w:rsidRPr="00E13A19">
        <w:rPr>
          <w:i/>
          <w:iCs/>
          <w:sz w:val="20"/>
          <w:szCs w:val="20"/>
        </w:rPr>
        <w:t>dot</w:t>
      </w:r>
      <w:r w:rsidRPr="00E13A19">
        <w:rPr>
          <w:sz w:val="20"/>
          <w:szCs w:val="20"/>
        </w:rPr>
        <w:t xml:space="preserve"> ca   </w:t>
      </w:r>
      <w:r w:rsidRPr="00E13A19">
        <w:rPr>
          <w:rFonts w:ascii="Times New Roman" w:hAnsi="Times New Roman" w:cs="Times New Roman"/>
          <w:sz w:val="20"/>
          <w:szCs w:val="20"/>
        </w:rPr>
        <w:t>▪</w:t>
      </w:r>
      <w:r w:rsidRPr="00E13A19">
        <w:rPr>
          <w:sz w:val="20"/>
          <w:szCs w:val="20"/>
        </w:rPr>
        <w:t xml:space="preserve">   &lt;</w:t>
      </w:r>
      <w:hyperlink r:id="rId7" w:history="1">
        <w:r w:rsidR="00184FB7" w:rsidRPr="00E13A19">
          <w:rPr>
            <w:rStyle w:val="Hyperlink"/>
            <w:sz w:val="20"/>
            <w:szCs w:val="20"/>
          </w:rPr>
          <w:t>https://minns.ca/owen/</w:t>
        </w:r>
      </w:hyperlink>
      <w:r w:rsidR="00184FB7" w:rsidRPr="00E13A19">
        <w:rPr>
          <w:sz w:val="20"/>
          <w:szCs w:val="20"/>
        </w:rPr>
        <w:t>&gt;</w:t>
      </w:r>
      <w:r w:rsidRPr="00E13A19">
        <w:rPr>
          <w:sz w:val="20"/>
          <w:szCs w:val="20"/>
        </w:rPr>
        <w:t xml:space="preserve">   </w:t>
      </w:r>
      <w:r w:rsidRPr="00E13A19">
        <w:rPr>
          <w:rFonts w:ascii="Times New Roman" w:hAnsi="Times New Roman" w:cs="Times New Roman"/>
          <w:sz w:val="20"/>
          <w:szCs w:val="20"/>
        </w:rPr>
        <w:t>▪</w:t>
      </w:r>
    </w:p>
    <w:p w14:paraId="4DF81136" w14:textId="77777777" w:rsidR="00743D6A" w:rsidRPr="00563A42" w:rsidRDefault="00743D6A" w:rsidP="009D37D8">
      <w:pPr>
        <w:pStyle w:val="Heading2"/>
        <w:spacing w:before="480"/>
        <w:rPr>
          <w:rFonts w:ascii="Equity A Caps" w:hAnsi="Equity A Caps"/>
        </w:rPr>
      </w:pPr>
      <w:r w:rsidRPr="00563A42">
        <w:rPr>
          <w:rFonts w:ascii="Equity A Caps" w:hAnsi="Equity A Caps"/>
        </w:rPr>
        <w:t>Education, Qualifications, Interests</w:t>
      </w:r>
    </w:p>
    <w:p w14:paraId="40B92546" w14:textId="77777777" w:rsidR="00743D6A" w:rsidRPr="00E13A19" w:rsidRDefault="00743D6A" w:rsidP="00E13A19">
      <w:pPr>
        <w:pStyle w:val="Heading3"/>
      </w:pPr>
      <w:r w:rsidRPr="00E13A19">
        <w:rPr>
          <w:b/>
        </w:rPr>
        <w:t>Barrister &amp; Solicitor</w:t>
      </w:r>
      <w:r w:rsidRPr="00E13A19">
        <w:t>, called to the bar of Ontario</w:t>
      </w:r>
    </w:p>
    <w:p w14:paraId="19D7D469" w14:textId="661D61E7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>
        <w:t xml:space="preserve">Member: </w:t>
      </w:r>
      <w:proofErr w:type="gramStart"/>
      <w:r>
        <w:t>the</w:t>
      </w:r>
      <w:proofErr w:type="gramEnd"/>
      <w:r>
        <w:t xml:space="preserve"> Canadian Association for Legal Ethics (</w:t>
      </w:r>
      <w:r w:rsidR="00E13A19" w:rsidRPr="008E60EB">
        <w:rPr>
          <w:rFonts w:ascii="Equity A Caps" w:hAnsi="Equity A Caps"/>
        </w:rPr>
        <w:t>cale</w:t>
      </w:r>
      <w:r>
        <w:t>), the Advocates’ Society, the</w:t>
      </w:r>
      <w:r w:rsidR="00E13A19">
        <w:t> </w:t>
      </w:r>
      <w:r>
        <w:t>Association for Computing Machinery (</w:t>
      </w:r>
      <w:proofErr w:type="spellStart"/>
      <w:r w:rsidR="00E13A19">
        <w:rPr>
          <w:rFonts w:ascii="Equity A Caps" w:hAnsi="Equity A Caps"/>
        </w:rPr>
        <w:t>acm</w:t>
      </w:r>
      <w:proofErr w:type="spellEnd"/>
      <w:r>
        <w:t>), the Association of Professional Responsibility Lawyers (</w:t>
      </w:r>
      <w:proofErr w:type="spellStart"/>
      <w:r w:rsidR="00E13A19" w:rsidRPr="00E13A19">
        <w:rPr>
          <w:rFonts w:ascii="Equity A Caps" w:hAnsi="Equity A Caps"/>
        </w:rPr>
        <w:t>aprl</w:t>
      </w:r>
      <w:proofErr w:type="spellEnd"/>
      <w:r>
        <w:t>), the [US] National Organization of Bar Counsel</w:t>
      </w:r>
      <w:r w:rsidR="00E13A19">
        <w:t xml:space="preserve"> (</w:t>
      </w:r>
      <w:proofErr w:type="spellStart"/>
      <w:r w:rsidR="00E13A19" w:rsidRPr="00E13A19">
        <w:rPr>
          <w:rFonts w:ascii="Equity A Caps" w:hAnsi="Equity A Caps"/>
        </w:rPr>
        <w:t>nobc</w:t>
      </w:r>
      <w:proofErr w:type="spellEnd"/>
      <w:r w:rsidR="00E13A19">
        <w:t>)</w:t>
      </w:r>
    </w:p>
    <w:p w14:paraId="07FC7BCB" w14:textId="1820E911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>
        <w:t>Conference-goer: for example, International Legal Ethics Conference (in London, in NYC)</w:t>
      </w:r>
    </w:p>
    <w:p w14:paraId="7C25BE55" w14:textId="77777777" w:rsidR="00743D6A" w:rsidRPr="00E13A19" w:rsidRDefault="00743D6A" w:rsidP="00E13A19">
      <w:pPr>
        <w:pStyle w:val="Heading3"/>
      </w:pPr>
      <w:r w:rsidRPr="00E13A19">
        <w:rPr>
          <w:b/>
        </w:rPr>
        <w:t>Osgoode Hall Law School</w:t>
      </w:r>
      <w:r w:rsidRPr="00E13A19">
        <w:t xml:space="preserve"> at York University in Toronto, Ontario</w:t>
      </w:r>
    </w:p>
    <w:p w14:paraId="4F03CDCC" w14:textId="3D2C1C31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8E60EB">
        <w:rPr>
          <w:sz w:val="25"/>
          <w:szCs w:val="25"/>
        </w:rPr>
        <w:t>Juris Doctor</w:t>
      </w:r>
      <w:r>
        <w:t xml:space="preserve">, </w:t>
      </w:r>
      <w:r w:rsidRPr="00E13A19">
        <w:rPr>
          <w:i/>
          <w:iCs/>
        </w:rPr>
        <w:t>Law</w:t>
      </w:r>
    </w:p>
    <w:p w14:paraId="5FFADBF5" w14:textId="7D3353AE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  <w:ind w:right="-425"/>
      </w:pPr>
      <w:r>
        <w:t xml:space="preserve">Earned prizes: </w:t>
      </w:r>
      <w:r w:rsidRPr="00E13A19">
        <w:rPr>
          <w:i/>
          <w:iCs/>
        </w:rPr>
        <w:t>Second Place Team</w:t>
      </w:r>
      <w:r>
        <w:t xml:space="preserve"> in two national criminal law appellate </w:t>
      </w:r>
      <w:r w:rsidRPr="00E13A19">
        <w:rPr>
          <w:i/>
          <w:iCs/>
        </w:rPr>
        <w:t>Gale Cup Moots</w:t>
      </w:r>
      <w:r>
        <w:t xml:space="preserve">, </w:t>
      </w:r>
      <w:r w:rsidRPr="00E13A19">
        <w:rPr>
          <w:i/>
          <w:iCs/>
        </w:rPr>
        <w:t>1st</w:t>
      </w:r>
      <w:r w:rsidR="00E13A19">
        <w:rPr>
          <w:i/>
          <w:iCs/>
        </w:rPr>
        <w:t> </w:t>
      </w:r>
      <w:r w:rsidRPr="00E13A19">
        <w:rPr>
          <w:i/>
          <w:iCs/>
        </w:rPr>
        <w:t>Place Oralist</w:t>
      </w:r>
      <w:r>
        <w:t xml:space="preserve"> &amp; </w:t>
      </w:r>
      <w:r w:rsidRPr="00E13A19">
        <w:rPr>
          <w:i/>
          <w:iCs/>
        </w:rPr>
        <w:t>1st Place Team</w:t>
      </w:r>
      <w:r>
        <w:t xml:space="preserve"> (</w:t>
      </w:r>
      <w:r w:rsidRPr="00E13A19">
        <w:rPr>
          <w:i/>
          <w:iCs/>
        </w:rPr>
        <w:t>Goodman &amp; Carr Moot</w:t>
      </w:r>
      <w:r>
        <w:t xml:space="preserve">), </w:t>
      </w:r>
      <w:r w:rsidRPr="00E13A19">
        <w:rPr>
          <w:i/>
          <w:iCs/>
        </w:rPr>
        <w:t>Distinguished Oralist</w:t>
      </w:r>
      <w:r>
        <w:t xml:space="preserve"> (</w:t>
      </w:r>
      <w:proofErr w:type="spellStart"/>
      <w:r w:rsidRPr="00E13A19">
        <w:rPr>
          <w:i/>
          <w:iCs/>
        </w:rPr>
        <w:t>Lerners</w:t>
      </w:r>
      <w:proofErr w:type="spellEnd"/>
      <w:r w:rsidRPr="00E13A19">
        <w:rPr>
          <w:i/>
          <w:iCs/>
        </w:rPr>
        <w:t xml:space="preserve"> Cup</w:t>
      </w:r>
      <w:r>
        <w:t>)</w:t>
      </w:r>
    </w:p>
    <w:p w14:paraId="35D51F78" w14:textId="25F3EF87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  <w:ind w:right="-284"/>
      </w:pPr>
      <w:r w:rsidRPr="00E13A19">
        <w:rPr>
          <w:i/>
          <w:iCs/>
        </w:rPr>
        <w:t>International Intellectual Property Program</w:t>
      </w:r>
      <w:r>
        <w:t xml:space="preserve"> at St Peter’s College, Oxford (summer semester)</w:t>
      </w:r>
    </w:p>
    <w:p w14:paraId="4C2513C9" w14:textId="77777777" w:rsidR="00743D6A" w:rsidRPr="00E13A19" w:rsidRDefault="00743D6A" w:rsidP="00E13A19">
      <w:pPr>
        <w:pStyle w:val="Heading3"/>
      </w:pPr>
      <w:r w:rsidRPr="00E13A19">
        <w:rPr>
          <w:b/>
        </w:rPr>
        <w:t>Queen’s University</w:t>
      </w:r>
      <w:r w:rsidRPr="00E13A19">
        <w:t xml:space="preserve"> at Kingston, Ontario</w:t>
      </w:r>
    </w:p>
    <w:p w14:paraId="4574F404" w14:textId="2B24E19F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>
        <w:t xml:space="preserve">Bachelor of Science (Honours), </w:t>
      </w:r>
      <w:r w:rsidRPr="00E13A19">
        <w:rPr>
          <w:i/>
          <w:iCs/>
        </w:rPr>
        <w:t>Psychology</w:t>
      </w:r>
    </w:p>
    <w:p w14:paraId="32C209CE" w14:textId="13D41E66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Focused on cognitive and experimental psychology, psycholinguistics, and statistics</w:t>
      </w:r>
    </w:p>
    <w:p w14:paraId="58FF0132" w14:textId="521D9F56" w:rsidR="00743D6A" w:rsidRDefault="00743D6A" w:rsidP="00B80D57">
      <w:pPr>
        <w:pStyle w:val="ListParagraph"/>
        <w:numPr>
          <w:ilvl w:val="0"/>
          <w:numId w:val="16"/>
        </w:numPr>
        <w:spacing w:before="120" w:after="120" w:line="280" w:lineRule="atLeast"/>
        <w:ind w:left="568" w:hanging="284"/>
      </w:pPr>
      <w:r>
        <w:t xml:space="preserve">Bachelor of Arts, </w:t>
      </w:r>
      <w:r w:rsidRPr="00E13A19">
        <w:rPr>
          <w:i/>
          <w:iCs/>
        </w:rPr>
        <w:t>Computer &amp; Information Science</w:t>
      </w:r>
    </w:p>
    <w:p w14:paraId="49DDC171" w14:textId="295F8D57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Completed while continuing to work full-time</w:t>
      </w:r>
    </w:p>
    <w:p w14:paraId="5B52E391" w14:textId="61D5169B" w:rsidR="00743D6A" w:rsidRPr="008A4C18" w:rsidRDefault="00743D6A" w:rsidP="00B80D57">
      <w:pPr>
        <w:pStyle w:val="Heading3"/>
        <w:spacing w:before="200"/>
        <w:rPr>
          <w:b/>
          <w:bCs w:val="0"/>
        </w:rPr>
      </w:pPr>
      <w:r w:rsidRPr="008A4C18">
        <w:rPr>
          <w:b/>
          <w:bCs w:val="0"/>
        </w:rPr>
        <w:t>Interests Include</w:t>
      </w:r>
    </w:p>
    <w:p w14:paraId="15F11183" w14:textId="3F8986E0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>
        <w:t xml:space="preserve">Learning; Reading; Puns; AI; Computer games and theory; Photography (open, textural subjects, with vibrant colour and high spatial frequency: </w:t>
      </w:r>
      <w:r w:rsidRPr="00B80D57">
        <w:rPr>
          <w:i/>
          <w:iCs/>
        </w:rPr>
        <w:t>see my website</w:t>
      </w:r>
      <w:r>
        <w:t>).</w:t>
      </w:r>
    </w:p>
    <w:p w14:paraId="5C398E47" w14:textId="77777777" w:rsidR="00743D6A" w:rsidRPr="00563A42" w:rsidRDefault="00743D6A" w:rsidP="00184FB7">
      <w:pPr>
        <w:pStyle w:val="Heading2"/>
        <w:rPr>
          <w:rFonts w:ascii="Equity A Caps" w:hAnsi="Equity A Caps"/>
        </w:rPr>
      </w:pPr>
      <w:r w:rsidRPr="00563A42">
        <w:rPr>
          <w:rFonts w:ascii="Equity A Caps" w:hAnsi="Equity A Caps"/>
        </w:rPr>
        <w:t>Practical Experience</w:t>
      </w:r>
    </w:p>
    <w:p w14:paraId="271422C5" w14:textId="77777777" w:rsidR="00743D6A" w:rsidRDefault="00743D6A" w:rsidP="00E13A19">
      <w:pPr>
        <w:pStyle w:val="Heading3"/>
      </w:pPr>
      <w:r w:rsidRPr="00E13A19">
        <w:rPr>
          <w:b/>
          <w:bCs w:val="0"/>
        </w:rPr>
        <w:t>Law Society of Ontario</w:t>
      </w:r>
      <w:r>
        <w:t xml:space="preserve"> </w:t>
      </w:r>
      <w:r w:rsidRPr="008E60EB">
        <w:rPr>
          <w:sz w:val="24"/>
        </w:rPr>
        <w:t>(previously the Law Society of Upper Canada)</w:t>
      </w:r>
      <w:r>
        <w:t xml:space="preserve"> in Toronto</w:t>
      </w:r>
    </w:p>
    <w:p w14:paraId="2A841EFC" w14:textId="27566775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8E60EB">
        <w:rPr>
          <w:b/>
          <w:bCs/>
          <w:i/>
          <w:iCs/>
          <w:sz w:val="25"/>
          <w:szCs w:val="25"/>
        </w:rPr>
        <w:t>Discipline Counsel</w:t>
      </w:r>
      <w:r>
        <w:t>, since 2017 (aside from secondment, see below), and</w:t>
      </w:r>
      <w:r w:rsidR="00184FB7">
        <w:br/>
      </w:r>
      <w:r>
        <w:t xml:space="preserve">previously </w:t>
      </w:r>
      <w:r w:rsidRPr="00D0228B">
        <w:rPr>
          <w:i/>
          <w:iCs/>
        </w:rPr>
        <w:t>Articling Student</w:t>
      </w:r>
      <w:r>
        <w:t xml:space="preserve"> and </w:t>
      </w:r>
      <w:r w:rsidRPr="00D0228B">
        <w:rPr>
          <w:i/>
          <w:iCs/>
        </w:rPr>
        <w:t>Associate Discipline Counsel</w:t>
      </w:r>
    </w:p>
    <w:p w14:paraId="4BC8747E" w14:textId="56B5EF6B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Representing the Law Society fairly and resolutely in regulatory proceedings before the</w:t>
      </w:r>
      <w:r w:rsidR="00D0228B">
        <w:t> </w:t>
      </w:r>
      <w:r>
        <w:t>Law Society Tribunal and in court</w:t>
      </w:r>
      <w:r w:rsidR="008E60EB">
        <w:t>; prosecution of conduct and capacity applications</w:t>
      </w:r>
    </w:p>
    <w:p w14:paraId="6429E515" w14:textId="5056F863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Examining evidence gathered by investigators through the lens of relevant legislation, common law, and other authorities to make recommendations for the disposition of regulatory cases in the public interest; managing assigned cases</w:t>
      </w:r>
    </w:p>
    <w:p w14:paraId="3E033A2A" w14:textId="2E053CC4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  <w:ind w:right="-284"/>
      </w:pPr>
      <w:r>
        <w:t xml:space="preserve">Conducting thorough legal research and analysis, for case work and </w:t>
      </w:r>
      <w:r w:rsidR="00DC6028">
        <w:t>other</w:t>
      </w:r>
      <w:r>
        <w:t xml:space="preserve"> priorities</w:t>
      </w:r>
    </w:p>
    <w:p w14:paraId="2AC7D6A4" w14:textId="77777777" w:rsidR="008E60EB" w:rsidRDefault="008E60EB" w:rsidP="008E60E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lastRenderedPageBreak/>
        <w:t>Drafting originating processes and other litigation materials (factums, motion records)</w:t>
      </w:r>
    </w:p>
    <w:p w14:paraId="4555669B" w14:textId="77777777" w:rsidR="008E60EB" w:rsidRDefault="008E60EB" w:rsidP="008E60E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Advancing the Law Society’s case in oral hearings (examining witnesses, presenting evidence, making persuasive arguments)</w:t>
      </w:r>
    </w:p>
    <w:p w14:paraId="566D891A" w14:textId="77777777" w:rsidR="008E60EB" w:rsidRDefault="008E60EB" w:rsidP="008E60E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Working with litigants in person or their representatives to reduce the scope of disputes, (drafting and negotiating agreed statements of facts and joint submissions)</w:t>
      </w:r>
    </w:p>
    <w:p w14:paraId="1CDB2079" w14:textId="32730654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Participating in, helping to develop, and supporting a collegial team; assisting others</w:t>
      </w:r>
    </w:p>
    <w:p w14:paraId="585947AC" w14:textId="2ABD9CA7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Compiling a digital library and promoting its effective use; fostering paperless processes</w:t>
      </w:r>
    </w:p>
    <w:p w14:paraId="5EEE6AC1" w14:textId="155A301E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8E60EB">
        <w:rPr>
          <w:b/>
          <w:bCs/>
          <w:i/>
          <w:iCs/>
          <w:sz w:val="25"/>
          <w:szCs w:val="25"/>
        </w:rPr>
        <w:t>Special Joint Project Counsel</w:t>
      </w:r>
      <w:r>
        <w:t>, Office of the Executive Director, Professional Regulation,</w:t>
      </w:r>
      <w:r w:rsidR="00184FB7">
        <w:t xml:space="preserve"> </w:t>
      </w:r>
      <w:r>
        <w:t xml:space="preserve">and Regulatory Knowledge &amp; Evidence, </w:t>
      </w:r>
      <w:r w:rsidR="00B80D57">
        <w:t xml:space="preserve">as a </w:t>
      </w:r>
      <w:r w:rsidRPr="00B80D57">
        <w:rPr>
          <w:i/>
          <w:iCs/>
        </w:rPr>
        <w:t>secondment</w:t>
      </w:r>
      <w:r>
        <w:t xml:space="preserve"> from 2022 through 2024</w:t>
      </w:r>
    </w:p>
    <w:p w14:paraId="7B824C25" w14:textId="3A0037A0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Support</w:t>
      </w:r>
      <w:r w:rsidR="008E60EB">
        <w:t>ed</w:t>
      </w:r>
      <w:r>
        <w:t xml:space="preserve"> the </w:t>
      </w:r>
      <w:r w:rsidR="00B80D57">
        <w:t xml:space="preserve">regulatory </w:t>
      </w:r>
      <w:r>
        <w:t xml:space="preserve">work of the Executive Director regarding emergent priorities </w:t>
      </w:r>
    </w:p>
    <w:p w14:paraId="49EB7162" w14:textId="0215D6E1" w:rsidR="00B80D57" w:rsidRDefault="00B80D57" w:rsidP="00B80D57">
      <w:pPr>
        <w:pStyle w:val="ListParagraph"/>
        <w:numPr>
          <w:ilvl w:val="1"/>
          <w:numId w:val="18"/>
        </w:numPr>
        <w:spacing w:before="120" w:after="120" w:line="280" w:lineRule="atLeast"/>
        <w:ind w:right="-284"/>
      </w:pPr>
      <w:r>
        <w:t>Support</w:t>
      </w:r>
      <w:r w:rsidR="008E60EB">
        <w:t>ed</w:t>
      </w:r>
      <w:r>
        <w:t xml:space="preserve"> the business analysis and technical work of a Law Society-wide capital project</w:t>
      </w:r>
    </w:p>
    <w:p w14:paraId="50B02612" w14:textId="642F2B16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Communicat</w:t>
      </w:r>
      <w:r w:rsidR="008E60EB">
        <w:t>ed</w:t>
      </w:r>
      <w:r>
        <w:t xml:space="preserve"> with and facilitat</w:t>
      </w:r>
      <w:r w:rsidR="008E60EB">
        <w:t>ed</w:t>
      </w:r>
      <w:r>
        <w:t xml:space="preserve"> coordination with other regulatory bodies and</w:t>
      </w:r>
      <w:r w:rsidR="008E60EB">
        <w:t> </w:t>
      </w:r>
      <w:r>
        <w:t>law</w:t>
      </w:r>
      <w:r w:rsidR="008E60EB">
        <w:t> </w:t>
      </w:r>
      <w:r>
        <w:t>enforcement, including outside Ontario and outside Canada</w:t>
      </w:r>
    </w:p>
    <w:p w14:paraId="10B1597B" w14:textId="7C6383BE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Provid</w:t>
      </w:r>
      <w:r w:rsidR="008E60EB">
        <w:t>ed</w:t>
      </w:r>
      <w:r>
        <w:t xml:space="preserve"> information and analysis for external communications from the Law Society</w:t>
      </w:r>
    </w:p>
    <w:p w14:paraId="08E0295A" w14:textId="77777777" w:rsidR="00743D6A" w:rsidRDefault="00743D6A" w:rsidP="00743D6A">
      <w:r w:rsidRPr="00E13A19">
        <w:rPr>
          <w:b/>
          <w:bCs/>
        </w:rPr>
        <w:t>Air Miles Reward Program</w:t>
      </w:r>
      <w:r>
        <w:t xml:space="preserve"> (then part of Alliance Data Corporation, </w:t>
      </w:r>
      <w:proofErr w:type="spellStart"/>
      <w:proofErr w:type="gramStart"/>
      <w:r>
        <w:t>NYSE:ADS</w:t>
      </w:r>
      <w:proofErr w:type="spellEnd"/>
      <w:proofErr w:type="gramEnd"/>
      <w:r>
        <w:t>) in Toronto</w:t>
      </w:r>
    </w:p>
    <w:p w14:paraId="1A9F0524" w14:textId="11BA0627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B80D57">
        <w:rPr>
          <w:b/>
          <w:bCs/>
          <w:i/>
          <w:iCs/>
        </w:rPr>
        <w:t>Senior Analyst</w:t>
      </w:r>
      <w:r>
        <w:t xml:space="preserve">, </w:t>
      </w:r>
      <w:r w:rsidRPr="00B80D57">
        <w:rPr>
          <w:i/>
          <w:iCs/>
        </w:rPr>
        <w:t>Strategic Planning</w:t>
      </w:r>
      <w:r>
        <w:t>, for two years immediately prior to law school</w:t>
      </w:r>
    </w:p>
    <w:p w14:paraId="6194E655" w14:textId="3FA0403C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Researched and wrote recommendations and reports for the senior management regarding financial and operational strategy, business modelling, market research</w:t>
      </w:r>
    </w:p>
    <w:p w14:paraId="285523D2" w14:textId="1652320F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 xml:space="preserve">Championed a reassessment of how </w:t>
      </w:r>
      <w:r w:rsidR="008E60EB">
        <w:t xml:space="preserve">to measure </w:t>
      </w:r>
      <w:r>
        <w:t>Air Miles market penetration internally and how it was reported to the public markets and securities regulators</w:t>
      </w:r>
    </w:p>
    <w:p w14:paraId="654BFA11" w14:textId="13CD3104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B80D57">
        <w:rPr>
          <w:b/>
          <w:bCs/>
          <w:i/>
          <w:iCs/>
        </w:rPr>
        <w:t>Senior Analyst</w:t>
      </w:r>
      <w:r>
        <w:t xml:space="preserve"> (also </w:t>
      </w:r>
      <w:r w:rsidRPr="00B80D57">
        <w:rPr>
          <w:i/>
          <w:iCs/>
        </w:rPr>
        <w:t>Coordinator</w:t>
      </w:r>
      <w:r>
        <w:t xml:space="preserve">, </w:t>
      </w:r>
      <w:r w:rsidRPr="00B80D57">
        <w:rPr>
          <w:i/>
          <w:iCs/>
        </w:rPr>
        <w:t>Analyst</w:t>
      </w:r>
      <w:r>
        <w:t xml:space="preserve">), </w:t>
      </w:r>
      <w:r w:rsidRPr="00B80D57">
        <w:rPr>
          <w:i/>
          <w:iCs/>
        </w:rPr>
        <w:t>Operations</w:t>
      </w:r>
      <w:r>
        <w:t>, four years</w:t>
      </w:r>
    </w:p>
    <w:p w14:paraId="2EC542A8" w14:textId="39E71E7E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Managed key activities in the production of millions of collector statement mailings</w:t>
      </w:r>
    </w:p>
    <w:p w14:paraId="609AF0C2" w14:textId="49E2C100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Earned awards, for example, company-wide ‘Spirit of Loyalty’ (when the corporate name was The Loyalty Group), two divisional awards from the CIO</w:t>
      </w:r>
    </w:p>
    <w:p w14:paraId="3313387D" w14:textId="77777777" w:rsidR="00743D6A" w:rsidRDefault="00743D6A" w:rsidP="00E13A19">
      <w:pPr>
        <w:pStyle w:val="Heading3"/>
      </w:pPr>
      <w:r w:rsidRPr="00E13A19">
        <w:rPr>
          <w:b/>
          <w:bCs w:val="0"/>
        </w:rPr>
        <w:t>Alma Mater Society of Queen’s University</w:t>
      </w:r>
      <w:r>
        <w:t xml:space="preserve"> in Kingston, Ontario</w:t>
      </w:r>
    </w:p>
    <w:p w14:paraId="036AF07A" w14:textId="2F4D2CAA" w:rsidR="00743D6A" w:rsidRDefault="00743D6A" w:rsidP="00D0228B">
      <w:pPr>
        <w:pStyle w:val="ListParagraph"/>
        <w:numPr>
          <w:ilvl w:val="0"/>
          <w:numId w:val="16"/>
        </w:numPr>
        <w:spacing w:after="120" w:line="280" w:lineRule="atLeast"/>
        <w:ind w:left="568" w:hanging="284"/>
      </w:pPr>
      <w:r w:rsidRPr="00B80D57">
        <w:rPr>
          <w:b/>
          <w:bCs/>
          <w:i/>
          <w:iCs/>
        </w:rPr>
        <w:t>Vice-president (Operations) and Chief Financial Officer</w:t>
      </w:r>
      <w:r>
        <w:t>, one year term</w:t>
      </w:r>
    </w:p>
    <w:p w14:paraId="38981C5D" w14:textId="3DC04A2D" w:rsidR="00743D6A" w:rsidRDefault="00743D6A" w:rsidP="00D0228B">
      <w:pPr>
        <w:pStyle w:val="ListParagraph"/>
        <w:numPr>
          <w:ilvl w:val="1"/>
          <w:numId w:val="18"/>
        </w:numPr>
        <w:spacing w:before="120" w:after="120" w:line="280" w:lineRule="atLeast"/>
      </w:pPr>
      <w:r>
        <w:t>Elected to provide executive leadership (strategic, financial, operational management) to the university’s primary student government, including its twenty businesses and service programmes (annual revenues then ~$6 million, 400 staff, 1000 volunteers)</w:t>
      </w:r>
    </w:p>
    <w:p w14:paraId="479B8B93" w14:textId="33F8B79D" w:rsidR="0095438A" w:rsidRPr="00743D6A" w:rsidRDefault="00E13A19" w:rsidP="001473AF">
      <w:pPr>
        <w:pStyle w:val="ListParagraph"/>
        <w:numPr>
          <w:ilvl w:val="0"/>
          <w:numId w:val="16"/>
        </w:numPr>
        <w:spacing w:after="0" w:line="280" w:lineRule="atLeast"/>
        <w:ind w:left="568" w:hanging="284"/>
      </w:pPr>
      <w:r>
        <w:t>Further</w:t>
      </w:r>
      <w:r w:rsidR="00743D6A">
        <w:t xml:space="preserve"> student service</w:t>
      </w:r>
      <w:r>
        <w:t xml:space="preserve">: </w:t>
      </w:r>
      <w:r w:rsidR="00743D6A" w:rsidRPr="00B80D57">
        <w:t>Director (Media &amp; Services)</w:t>
      </w:r>
      <w:r w:rsidR="00743D6A">
        <w:t>;</w:t>
      </w:r>
      <w:r w:rsidR="00743D6A" w:rsidRPr="00B80D57">
        <w:t xml:space="preserve"> Assistant Manager (Publishing)</w:t>
      </w:r>
      <w:r w:rsidR="00743D6A">
        <w:t xml:space="preserve">, </w:t>
      </w:r>
      <w:r w:rsidR="00743D6A" w:rsidRPr="00B80D57">
        <w:rPr>
          <w:i/>
          <w:iCs/>
        </w:rPr>
        <w:t>Publishing &amp; Copy Centre</w:t>
      </w:r>
      <w:r w:rsidR="00743D6A">
        <w:t xml:space="preserve">; and </w:t>
      </w:r>
      <w:r w:rsidR="00743D6A" w:rsidRPr="00B80D57">
        <w:t>House &amp; Projects Manager</w:t>
      </w:r>
      <w:r w:rsidR="00743D6A">
        <w:t xml:space="preserve">, </w:t>
      </w:r>
      <w:r w:rsidR="00743D6A" w:rsidRPr="00B80D57">
        <w:rPr>
          <w:i/>
          <w:iCs/>
        </w:rPr>
        <w:t>The Queen’s Journal</w:t>
      </w:r>
    </w:p>
    <w:sectPr w:rsidR="0095438A" w:rsidRPr="00743D6A" w:rsidSect="009D37D8">
      <w:headerReference w:type="default" r:id="rId8"/>
      <w:footerReference w:type="default" r:id="rId9"/>
      <w:footerReference w:type="first" r:id="rId10"/>
      <w:pgSz w:w="12240" w:h="15840" w:code="1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F454" w14:textId="77777777" w:rsidR="007A2A19" w:rsidRDefault="007A2A19" w:rsidP="007372E9">
      <w:pPr>
        <w:spacing w:before="0" w:after="0"/>
      </w:pPr>
      <w:r>
        <w:separator/>
      </w:r>
    </w:p>
  </w:endnote>
  <w:endnote w:type="continuationSeparator" w:id="0">
    <w:p w14:paraId="3D984169" w14:textId="77777777" w:rsidR="007A2A19" w:rsidRDefault="007A2A19" w:rsidP="007372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quity 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quity A Cap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835" w14:textId="3BF4DA3D" w:rsidR="007372E9" w:rsidRPr="00D0228B" w:rsidRDefault="00D0228B" w:rsidP="0092752E">
    <w:pPr>
      <w:pStyle w:val="Footer"/>
      <w:spacing w:before="0" w:after="0" w:line="240" w:lineRule="auto"/>
      <w:ind w:right="-284"/>
      <w:jc w:val="right"/>
      <w:rPr>
        <w:rFonts w:ascii="Equity A" w:hAnsi="Equity A"/>
      </w:rPr>
    </w:pPr>
    <w:r w:rsidRPr="00184FB7">
      <w:rPr>
        <w:rFonts w:ascii="Equity A" w:hAnsi="Equity A"/>
      </w:rPr>
      <w:tab/>
      <w:t xml:space="preserve">· </w:t>
    </w:r>
    <w:r w:rsidRPr="00184FB7">
      <w:rPr>
        <w:rFonts w:ascii="Equity A" w:hAnsi="Equity A"/>
      </w:rPr>
      <w:fldChar w:fldCharType="begin"/>
    </w:r>
    <w:r w:rsidRPr="00184FB7">
      <w:rPr>
        <w:rFonts w:ascii="Equity A" w:hAnsi="Equity A"/>
      </w:rPr>
      <w:instrText xml:space="preserve"> PAGE  \* Arabic  </w:instrText>
    </w:r>
    <w:r w:rsidRPr="00184FB7">
      <w:rPr>
        <w:rFonts w:ascii="Equity A" w:hAnsi="Equity A"/>
      </w:rPr>
      <w:fldChar w:fldCharType="separate"/>
    </w:r>
    <w:r>
      <w:rPr>
        <w:rFonts w:ascii="Equity A" w:hAnsi="Equity A"/>
      </w:rPr>
      <w:t>1</w:t>
    </w:r>
    <w:r w:rsidRPr="00184FB7">
      <w:rPr>
        <w:rFonts w:ascii="Equity A" w:hAnsi="Equity A"/>
      </w:rPr>
      <w:fldChar w:fldCharType="end"/>
    </w:r>
    <w:r w:rsidRPr="00184FB7">
      <w:rPr>
        <w:rFonts w:ascii="Equity A" w:hAnsi="Equity A"/>
      </w:rPr>
      <w:t xml:space="preserve"> of </w:t>
    </w:r>
    <w:r w:rsidRPr="00184FB7">
      <w:rPr>
        <w:rFonts w:ascii="Equity A" w:hAnsi="Equity A"/>
      </w:rPr>
      <w:fldChar w:fldCharType="begin"/>
    </w:r>
    <w:r w:rsidRPr="00184FB7">
      <w:rPr>
        <w:rFonts w:ascii="Equity A" w:hAnsi="Equity A"/>
      </w:rPr>
      <w:instrText xml:space="preserve"> sectionPAGES  \# "0" \* Arabic  </w:instrText>
    </w:r>
    <w:r w:rsidRPr="00184FB7">
      <w:rPr>
        <w:rFonts w:ascii="Equity A" w:hAnsi="Equity A"/>
      </w:rPr>
      <w:fldChar w:fldCharType="separate"/>
    </w:r>
    <w:r w:rsidR="0092752E">
      <w:rPr>
        <w:rFonts w:ascii="Equity A" w:hAnsi="Equity A"/>
        <w:noProof/>
      </w:rPr>
      <w:t>2</w:t>
    </w:r>
    <w:r w:rsidRPr="00184FB7">
      <w:rPr>
        <w:rFonts w:ascii="Equity A" w:hAnsi="Equity A"/>
      </w:rPr>
      <w:fldChar w:fldCharType="end"/>
    </w:r>
    <w:r w:rsidRPr="00184FB7">
      <w:rPr>
        <w:rFonts w:ascii="Equity A" w:hAnsi="Equity A"/>
      </w:rPr>
      <w:t xml:space="preserve"> 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EA5D" w14:textId="4D2607D9" w:rsidR="00D0228B" w:rsidRPr="00D0228B" w:rsidRDefault="00D0228B" w:rsidP="0092752E">
    <w:pPr>
      <w:pStyle w:val="Footer"/>
      <w:spacing w:before="0" w:after="0" w:line="240" w:lineRule="auto"/>
      <w:ind w:right="-284"/>
      <w:jc w:val="right"/>
      <w:rPr>
        <w:rFonts w:ascii="Equity A" w:hAnsi="Equity A"/>
      </w:rPr>
    </w:pPr>
    <w:r w:rsidRPr="00184FB7">
      <w:rPr>
        <w:rFonts w:ascii="Equity A" w:hAnsi="Equity A"/>
      </w:rPr>
      <w:tab/>
      <w:t xml:space="preserve">· </w:t>
    </w:r>
    <w:r w:rsidRPr="00184FB7">
      <w:rPr>
        <w:rFonts w:ascii="Equity A" w:hAnsi="Equity A"/>
      </w:rPr>
      <w:fldChar w:fldCharType="begin"/>
    </w:r>
    <w:r w:rsidRPr="00184FB7">
      <w:rPr>
        <w:rFonts w:ascii="Equity A" w:hAnsi="Equity A"/>
      </w:rPr>
      <w:instrText xml:space="preserve"> PAGE  \* Arabic  </w:instrText>
    </w:r>
    <w:r w:rsidRPr="00184FB7">
      <w:rPr>
        <w:rFonts w:ascii="Equity A" w:hAnsi="Equity A"/>
      </w:rPr>
      <w:fldChar w:fldCharType="separate"/>
    </w:r>
    <w:r>
      <w:t>2</w:t>
    </w:r>
    <w:r w:rsidRPr="00184FB7">
      <w:rPr>
        <w:rFonts w:ascii="Equity A" w:hAnsi="Equity A"/>
      </w:rPr>
      <w:fldChar w:fldCharType="end"/>
    </w:r>
    <w:r w:rsidRPr="00184FB7">
      <w:rPr>
        <w:rFonts w:ascii="Equity A" w:hAnsi="Equity A"/>
      </w:rPr>
      <w:t xml:space="preserve"> of </w:t>
    </w:r>
    <w:r w:rsidRPr="00184FB7">
      <w:rPr>
        <w:rFonts w:ascii="Equity A" w:hAnsi="Equity A"/>
      </w:rPr>
      <w:fldChar w:fldCharType="begin"/>
    </w:r>
    <w:r w:rsidRPr="00184FB7">
      <w:rPr>
        <w:rFonts w:ascii="Equity A" w:hAnsi="Equity A"/>
      </w:rPr>
      <w:instrText xml:space="preserve"> sectionPAGES  \# "0" \* Arabic  </w:instrText>
    </w:r>
    <w:r w:rsidRPr="00184FB7">
      <w:rPr>
        <w:rFonts w:ascii="Equity A" w:hAnsi="Equity A"/>
      </w:rPr>
      <w:fldChar w:fldCharType="separate"/>
    </w:r>
    <w:r w:rsidR="0092752E">
      <w:rPr>
        <w:rFonts w:ascii="Equity A" w:hAnsi="Equity A"/>
        <w:noProof/>
      </w:rPr>
      <w:t>2</w:t>
    </w:r>
    <w:r w:rsidRPr="00184FB7">
      <w:rPr>
        <w:rFonts w:ascii="Equity A" w:hAnsi="Equity A"/>
      </w:rPr>
      <w:fldChar w:fldCharType="end"/>
    </w:r>
    <w:r w:rsidRPr="00184FB7">
      <w:rPr>
        <w:rFonts w:ascii="Equity A" w:hAnsi="Equity A"/>
      </w:rPr>
      <w:t xml:space="preserve"> 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989C" w14:textId="77777777" w:rsidR="007A2A19" w:rsidRDefault="007A2A19" w:rsidP="007372E9">
      <w:pPr>
        <w:spacing w:before="0" w:after="0"/>
      </w:pPr>
      <w:r>
        <w:separator/>
      </w:r>
    </w:p>
  </w:footnote>
  <w:footnote w:type="continuationSeparator" w:id="0">
    <w:p w14:paraId="0D29EEDA" w14:textId="77777777" w:rsidR="007A2A19" w:rsidRDefault="007A2A19" w:rsidP="007372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328F" w14:textId="77777777" w:rsidR="00184FB7" w:rsidRPr="00E13A19" w:rsidRDefault="00184FB7" w:rsidP="004A693A">
    <w:pPr>
      <w:spacing w:before="570" w:after="240"/>
      <w:jc w:val="center"/>
      <w:rPr>
        <w:rFonts w:ascii="Equity A Caps" w:hAnsi="Equity A Caps"/>
        <w:sz w:val="32"/>
        <w:szCs w:val="32"/>
      </w:rPr>
    </w:pPr>
    <w:r w:rsidRPr="00E13A19">
      <w:rPr>
        <w:rFonts w:ascii="Equity A Caps" w:hAnsi="Equity A Caps"/>
        <w:sz w:val="32"/>
        <w:szCs w:val="32"/>
      </w:rPr>
      <w:t>Owen Minns</w:t>
    </w:r>
  </w:p>
  <w:p w14:paraId="5465616C" w14:textId="1C9F3AC7" w:rsidR="00CB7E06" w:rsidRPr="00E13A19" w:rsidRDefault="00184FB7" w:rsidP="00A311E5">
    <w:pPr>
      <w:pBdr>
        <w:bottom w:val="single" w:sz="6" w:space="8" w:color="auto"/>
      </w:pBdr>
      <w:spacing w:after="480"/>
      <w:jc w:val="center"/>
      <w:rPr>
        <w:sz w:val="20"/>
        <w:szCs w:val="20"/>
      </w:rPr>
    </w:pPr>
    <w:r w:rsidRPr="00E13A19">
      <w:rPr>
        <w:rFonts w:ascii="Times New Roman" w:hAnsi="Times New Roman" w:cs="Times New Roman"/>
        <w:sz w:val="20"/>
        <w:szCs w:val="20"/>
      </w:rPr>
      <w:t>▪</w:t>
    </w:r>
    <w:r w:rsidRPr="00E13A19">
      <w:rPr>
        <w:sz w:val="20"/>
        <w:szCs w:val="20"/>
      </w:rPr>
      <w:t xml:space="preserve">   owen </w:t>
    </w:r>
    <w:r w:rsidRPr="00A311E5">
      <w:rPr>
        <w:i/>
        <w:iCs/>
        <w:sz w:val="20"/>
        <w:szCs w:val="20"/>
      </w:rPr>
      <w:t>at</w:t>
    </w:r>
    <w:r w:rsidRPr="00E13A19">
      <w:rPr>
        <w:sz w:val="20"/>
        <w:szCs w:val="20"/>
      </w:rPr>
      <w:t xml:space="preserve"> minns </w:t>
    </w:r>
    <w:r w:rsidRPr="00A311E5">
      <w:rPr>
        <w:i/>
        <w:iCs/>
        <w:sz w:val="20"/>
        <w:szCs w:val="20"/>
      </w:rPr>
      <w:t>dot</w:t>
    </w:r>
    <w:r w:rsidRPr="00E13A19">
      <w:rPr>
        <w:sz w:val="20"/>
        <w:szCs w:val="20"/>
      </w:rPr>
      <w:t xml:space="preserve"> ca   </w:t>
    </w:r>
    <w:r w:rsidRPr="00E13A19">
      <w:rPr>
        <w:rFonts w:ascii="Times New Roman" w:hAnsi="Times New Roman" w:cs="Times New Roman"/>
        <w:sz w:val="20"/>
        <w:szCs w:val="20"/>
      </w:rPr>
      <w:t>▪</w:t>
    </w:r>
    <w:r w:rsidRPr="00E13A19">
      <w:rPr>
        <w:sz w:val="20"/>
        <w:szCs w:val="20"/>
      </w:rPr>
      <w:t xml:space="preserve">   &lt;</w:t>
    </w:r>
    <w:hyperlink r:id="rId1" w:history="1">
      <w:r w:rsidRPr="00E13A19">
        <w:rPr>
          <w:rStyle w:val="Hyperlink"/>
          <w:sz w:val="20"/>
          <w:szCs w:val="20"/>
        </w:rPr>
        <w:t>https://minns.ca/owen/</w:t>
      </w:r>
    </w:hyperlink>
    <w:r w:rsidRPr="00E13A19">
      <w:rPr>
        <w:sz w:val="20"/>
        <w:szCs w:val="20"/>
      </w:rPr>
      <w:t xml:space="preserve">&gt;   </w:t>
    </w:r>
    <w:r w:rsidRPr="00E13A19">
      <w:rPr>
        <w:rFonts w:ascii="Times New Roman" w:hAnsi="Times New Roman" w:cs="Times New Roman"/>
        <w:sz w:val="20"/>
        <w:szCs w:val="20"/>
      </w:rPr>
      <w:t>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297"/>
    <w:multiLevelType w:val="hybridMultilevel"/>
    <w:tmpl w:val="60E4A872"/>
    <w:lvl w:ilvl="0" w:tplc="84FC26F4">
      <w:start w:val="1"/>
      <w:numFmt w:val="bullet"/>
      <w:pStyle w:val="NormalInlineReference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510C99"/>
    <w:multiLevelType w:val="hybridMultilevel"/>
    <w:tmpl w:val="EB106AF8"/>
    <w:lvl w:ilvl="0" w:tplc="1C622532">
      <w:start w:val="1"/>
      <w:numFmt w:val="bullet"/>
      <w:lvlText w:val="•"/>
      <w:lvlJc w:val="left"/>
      <w:pPr>
        <w:ind w:left="720" w:hanging="360"/>
      </w:pPr>
      <w:rPr>
        <w:rFonts w:ascii="Equity A" w:hAnsi="Equity A" w:cs="Wingdings" w:hint="default"/>
      </w:rPr>
    </w:lvl>
    <w:lvl w:ilvl="1" w:tplc="46964B78">
      <w:start w:val="1"/>
      <w:numFmt w:val="bullet"/>
      <w:lvlText w:val="·"/>
      <w:lvlJc w:val="left"/>
      <w:pPr>
        <w:tabs>
          <w:tab w:val="num" w:pos="907"/>
        </w:tabs>
        <w:ind w:left="907" w:hanging="227"/>
      </w:pPr>
      <w:rPr>
        <w:rFonts w:ascii="Equity A" w:hAnsi="Equity 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C3A"/>
    <w:multiLevelType w:val="hybridMultilevel"/>
    <w:tmpl w:val="D8C475EC"/>
    <w:lvl w:ilvl="0" w:tplc="6A9C62E2">
      <w:numFmt w:val="bullet"/>
      <w:lvlText w:val="•"/>
      <w:lvlJc w:val="left"/>
      <w:pPr>
        <w:ind w:left="930" w:hanging="570"/>
      </w:pPr>
      <w:rPr>
        <w:rFonts w:ascii="Equity A" w:eastAsia="Times New Roman" w:hAnsi="Equity 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5951"/>
    <w:multiLevelType w:val="hybridMultilevel"/>
    <w:tmpl w:val="FB904BCE"/>
    <w:lvl w:ilvl="0" w:tplc="C958CDEE">
      <w:start w:val="1"/>
      <w:numFmt w:val="upperLetter"/>
      <w:lvlText w:val="%1"/>
      <w:lvlJc w:val="left"/>
      <w:pPr>
        <w:tabs>
          <w:tab w:val="num" w:pos="3119"/>
        </w:tabs>
        <w:ind w:left="3119" w:hanging="567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10090019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3CF2"/>
    <w:multiLevelType w:val="hybridMultilevel"/>
    <w:tmpl w:val="AF8C22F4"/>
    <w:lvl w:ilvl="0" w:tplc="5AEC82E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E84545A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4570"/>
    <w:multiLevelType w:val="hybridMultilevel"/>
    <w:tmpl w:val="59C6657E"/>
    <w:lvl w:ilvl="0" w:tplc="5AEC82E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D9B80ADA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3D6C"/>
    <w:multiLevelType w:val="multilevel"/>
    <w:tmpl w:val="971C7796"/>
    <w:lvl w:ilvl="0">
      <w:start w:val="1"/>
      <w:numFmt w:val="decimal"/>
      <w:pStyle w:val="NormalNumberedParagraph"/>
      <w:lvlText w:val="[%1]"/>
      <w:lvlJc w:val="left"/>
      <w:pPr>
        <w:tabs>
          <w:tab w:val="num" w:pos="851"/>
        </w:tabs>
        <w:ind w:left="567" w:hanging="567"/>
      </w:pPr>
      <w:rPr>
        <w:rFonts w:cs="Times New Roman" w:hint="default"/>
        <w:i w:val="0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sz w:val="22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42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59437B8"/>
    <w:multiLevelType w:val="hybridMultilevel"/>
    <w:tmpl w:val="D18A4A54"/>
    <w:lvl w:ilvl="0" w:tplc="81B80196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Equity A" w:hAnsi="Equity A" w:cs="Wingdings" w:hint="default"/>
      </w:rPr>
    </w:lvl>
    <w:lvl w:ilvl="1" w:tplc="0FEC5348">
      <w:numFmt w:val="bullet"/>
      <w:lvlText w:val="·"/>
      <w:lvlJc w:val="left"/>
      <w:pPr>
        <w:ind w:left="1650" w:hanging="570"/>
      </w:pPr>
      <w:rPr>
        <w:rFonts w:ascii="Equity A" w:eastAsia="Times New Roman" w:hAnsi="Equity A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746A4"/>
    <w:multiLevelType w:val="hybridMultilevel"/>
    <w:tmpl w:val="A1B4F7B2"/>
    <w:lvl w:ilvl="0" w:tplc="AFE6895E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01D1"/>
    <w:multiLevelType w:val="hybridMultilevel"/>
    <w:tmpl w:val="DA00CB1C"/>
    <w:lvl w:ilvl="0" w:tplc="5AEC82E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2859">
    <w:abstractNumId w:val="6"/>
  </w:num>
  <w:num w:numId="2" w16cid:durableId="1272976572">
    <w:abstractNumId w:val="3"/>
  </w:num>
  <w:num w:numId="3" w16cid:durableId="260797363">
    <w:abstractNumId w:val="8"/>
  </w:num>
  <w:num w:numId="4" w16cid:durableId="642084903">
    <w:abstractNumId w:val="8"/>
  </w:num>
  <w:num w:numId="5" w16cid:durableId="1806508052">
    <w:abstractNumId w:val="6"/>
  </w:num>
  <w:num w:numId="6" w16cid:durableId="1541357041">
    <w:abstractNumId w:val="3"/>
  </w:num>
  <w:num w:numId="7" w16cid:durableId="17507475">
    <w:abstractNumId w:val="9"/>
  </w:num>
  <w:num w:numId="8" w16cid:durableId="1451901160">
    <w:abstractNumId w:val="5"/>
  </w:num>
  <w:num w:numId="9" w16cid:durableId="210844478">
    <w:abstractNumId w:val="4"/>
  </w:num>
  <w:num w:numId="10" w16cid:durableId="1149202902">
    <w:abstractNumId w:val="8"/>
  </w:num>
  <w:num w:numId="11" w16cid:durableId="767195352">
    <w:abstractNumId w:val="6"/>
  </w:num>
  <w:num w:numId="12" w16cid:durableId="231892815">
    <w:abstractNumId w:val="0"/>
  </w:num>
  <w:num w:numId="13" w16cid:durableId="1149590555">
    <w:abstractNumId w:val="0"/>
  </w:num>
  <w:num w:numId="14" w16cid:durableId="1768693864">
    <w:abstractNumId w:val="6"/>
  </w:num>
  <w:num w:numId="15" w16cid:durableId="286666538">
    <w:abstractNumId w:val="6"/>
  </w:num>
  <w:num w:numId="16" w16cid:durableId="287048919">
    <w:abstractNumId w:val="7"/>
  </w:num>
  <w:num w:numId="17" w16cid:durableId="973173695">
    <w:abstractNumId w:val="2"/>
  </w:num>
  <w:num w:numId="18" w16cid:durableId="9477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A"/>
    <w:rsid w:val="0002192F"/>
    <w:rsid w:val="00023AF8"/>
    <w:rsid w:val="00044AEC"/>
    <w:rsid w:val="00055728"/>
    <w:rsid w:val="00094159"/>
    <w:rsid w:val="000D3663"/>
    <w:rsid w:val="00105B57"/>
    <w:rsid w:val="00112B07"/>
    <w:rsid w:val="00136BE7"/>
    <w:rsid w:val="001473AF"/>
    <w:rsid w:val="00153684"/>
    <w:rsid w:val="00157E8E"/>
    <w:rsid w:val="0016366B"/>
    <w:rsid w:val="00171726"/>
    <w:rsid w:val="00173AE5"/>
    <w:rsid w:val="00184FB7"/>
    <w:rsid w:val="001B054D"/>
    <w:rsid w:val="001B6FAD"/>
    <w:rsid w:val="001F20AC"/>
    <w:rsid w:val="001F2A8D"/>
    <w:rsid w:val="001F6953"/>
    <w:rsid w:val="00207E60"/>
    <w:rsid w:val="002562EF"/>
    <w:rsid w:val="0027742E"/>
    <w:rsid w:val="00292442"/>
    <w:rsid w:val="002A2F02"/>
    <w:rsid w:val="002C392D"/>
    <w:rsid w:val="002F41D0"/>
    <w:rsid w:val="00315C69"/>
    <w:rsid w:val="003238B4"/>
    <w:rsid w:val="00325045"/>
    <w:rsid w:val="003543AA"/>
    <w:rsid w:val="00354AFE"/>
    <w:rsid w:val="003657A8"/>
    <w:rsid w:val="003715CC"/>
    <w:rsid w:val="00375199"/>
    <w:rsid w:val="00393B88"/>
    <w:rsid w:val="003C0229"/>
    <w:rsid w:val="003C11C2"/>
    <w:rsid w:val="003D03A4"/>
    <w:rsid w:val="003E1A60"/>
    <w:rsid w:val="003E787F"/>
    <w:rsid w:val="003F266D"/>
    <w:rsid w:val="00475F82"/>
    <w:rsid w:val="0048144B"/>
    <w:rsid w:val="00492539"/>
    <w:rsid w:val="00492BAD"/>
    <w:rsid w:val="00493C7F"/>
    <w:rsid w:val="004A2006"/>
    <w:rsid w:val="004A693A"/>
    <w:rsid w:val="004E0450"/>
    <w:rsid w:val="00551B5D"/>
    <w:rsid w:val="005608E7"/>
    <w:rsid w:val="00560A28"/>
    <w:rsid w:val="00563A42"/>
    <w:rsid w:val="005E440D"/>
    <w:rsid w:val="0063697E"/>
    <w:rsid w:val="00646835"/>
    <w:rsid w:val="006D23C9"/>
    <w:rsid w:val="006D58C5"/>
    <w:rsid w:val="007372E9"/>
    <w:rsid w:val="00743D6A"/>
    <w:rsid w:val="00746176"/>
    <w:rsid w:val="0075024D"/>
    <w:rsid w:val="007521CB"/>
    <w:rsid w:val="007A2A19"/>
    <w:rsid w:val="007A5CC7"/>
    <w:rsid w:val="00816664"/>
    <w:rsid w:val="00896503"/>
    <w:rsid w:val="008A3C02"/>
    <w:rsid w:val="008A4C18"/>
    <w:rsid w:val="008B0A3E"/>
    <w:rsid w:val="008B1895"/>
    <w:rsid w:val="008C4E01"/>
    <w:rsid w:val="008D7C6E"/>
    <w:rsid w:val="008E13F5"/>
    <w:rsid w:val="008E60EB"/>
    <w:rsid w:val="008E64EF"/>
    <w:rsid w:val="008F6EE1"/>
    <w:rsid w:val="00903704"/>
    <w:rsid w:val="0092752E"/>
    <w:rsid w:val="0095438A"/>
    <w:rsid w:val="009629E2"/>
    <w:rsid w:val="00980465"/>
    <w:rsid w:val="00987D16"/>
    <w:rsid w:val="009B2377"/>
    <w:rsid w:val="009B6F1F"/>
    <w:rsid w:val="009D37D8"/>
    <w:rsid w:val="00A27F9B"/>
    <w:rsid w:val="00A311E5"/>
    <w:rsid w:val="00A37FCC"/>
    <w:rsid w:val="00A50639"/>
    <w:rsid w:val="00A53BCA"/>
    <w:rsid w:val="00A53F3C"/>
    <w:rsid w:val="00A6487C"/>
    <w:rsid w:val="00A76262"/>
    <w:rsid w:val="00A858B7"/>
    <w:rsid w:val="00A94D9D"/>
    <w:rsid w:val="00AA53C6"/>
    <w:rsid w:val="00B05772"/>
    <w:rsid w:val="00B14752"/>
    <w:rsid w:val="00B80D57"/>
    <w:rsid w:val="00BD4417"/>
    <w:rsid w:val="00C13985"/>
    <w:rsid w:val="00C65528"/>
    <w:rsid w:val="00C66B7E"/>
    <w:rsid w:val="00CB4AD0"/>
    <w:rsid w:val="00CB7E06"/>
    <w:rsid w:val="00CC0174"/>
    <w:rsid w:val="00CC4A78"/>
    <w:rsid w:val="00CC6CB3"/>
    <w:rsid w:val="00CD3AB5"/>
    <w:rsid w:val="00CD625E"/>
    <w:rsid w:val="00D00008"/>
    <w:rsid w:val="00D0228B"/>
    <w:rsid w:val="00D303E7"/>
    <w:rsid w:val="00D400EF"/>
    <w:rsid w:val="00D71FE8"/>
    <w:rsid w:val="00DC6028"/>
    <w:rsid w:val="00DC72D3"/>
    <w:rsid w:val="00DD172F"/>
    <w:rsid w:val="00DD3638"/>
    <w:rsid w:val="00DD47B2"/>
    <w:rsid w:val="00DD516D"/>
    <w:rsid w:val="00DD7366"/>
    <w:rsid w:val="00DF1728"/>
    <w:rsid w:val="00E13A19"/>
    <w:rsid w:val="00E168DA"/>
    <w:rsid w:val="00E24BCC"/>
    <w:rsid w:val="00E445CC"/>
    <w:rsid w:val="00E52B0C"/>
    <w:rsid w:val="00E61F1B"/>
    <w:rsid w:val="00E80F80"/>
    <w:rsid w:val="00E8673B"/>
    <w:rsid w:val="00ED4754"/>
    <w:rsid w:val="00F07D70"/>
    <w:rsid w:val="00F1132D"/>
    <w:rsid w:val="00F23BE9"/>
    <w:rsid w:val="00F647BD"/>
    <w:rsid w:val="00F82D8F"/>
    <w:rsid w:val="00FA30FC"/>
    <w:rsid w:val="00FD1D10"/>
    <w:rsid w:val="00FE6CF0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8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6A"/>
    <w:pPr>
      <w:spacing w:line="320" w:lineRule="atLeast"/>
    </w:pPr>
    <w:rPr>
      <w:rFonts w:ascii="Equity A" w:hAnsi="Equity 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16D"/>
    <w:pPr>
      <w:keepNext/>
      <w:keepLines/>
      <w:tabs>
        <w:tab w:val="right" w:pos="8789"/>
        <w:tab w:val="right" w:pos="9356"/>
      </w:tabs>
      <w:spacing w:before="480"/>
      <w:outlineLvl w:val="0"/>
    </w:pPr>
    <w:rPr>
      <w:rFonts w:ascii="Calibri" w:hAnsi="Calibri"/>
      <w:b/>
      <w:bCs/>
      <w:spacing w:val="-5"/>
      <w:w w:val="95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FB7"/>
    <w:pPr>
      <w:keepNext/>
      <w:keepLines/>
      <w:spacing w:before="320"/>
      <w:outlineLvl w:val="1"/>
    </w:pPr>
    <w:rPr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28B"/>
    <w:pPr>
      <w:keepNext/>
      <w:keepLines/>
      <w:spacing w:before="240" w:line="240" w:lineRule="auto"/>
      <w:outlineLvl w:val="2"/>
    </w:pPr>
    <w:rPr>
      <w:rFonts w:eastAsiaTheme="majorEastAsia" w:cstheme="majorBidi"/>
      <w:bCs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6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6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Paragraph">
    <w:name w:val="Normal Numbered Paragraph"/>
    <w:basedOn w:val="Normal"/>
    <w:qFormat/>
    <w:rsid w:val="00646835"/>
    <w:pPr>
      <w:numPr>
        <w:numId w:val="15"/>
      </w:numPr>
      <w:spacing w:line="480" w:lineRule="atLeast"/>
    </w:pPr>
  </w:style>
  <w:style w:type="character" w:customStyle="1" w:styleId="Heading1Char">
    <w:name w:val="Heading 1 Char"/>
    <w:basedOn w:val="DefaultParagraphFont"/>
    <w:link w:val="Heading1"/>
    <w:uiPriority w:val="9"/>
    <w:rsid w:val="00DD516D"/>
    <w:rPr>
      <w:rFonts w:ascii="Calibri" w:hAnsi="Calibri"/>
      <w:b/>
      <w:bCs/>
      <w:spacing w:val="-5"/>
      <w:w w:val="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FB7"/>
    <w:rPr>
      <w:rFonts w:ascii="Equity A" w:hAnsi="Equity A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28B"/>
    <w:rPr>
      <w:rFonts w:ascii="Equity A" w:eastAsiaTheme="majorEastAsia" w:hAnsi="Equity A" w:cstheme="majorBidi"/>
      <w:bCs/>
      <w:sz w:val="25"/>
    </w:rPr>
  </w:style>
  <w:style w:type="paragraph" w:styleId="ListParagraph">
    <w:name w:val="List Paragraph"/>
    <w:basedOn w:val="Normal"/>
    <w:uiPriority w:val="34"/>
    <w:qFormat/>
    <w:rsid w:val="00292442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3543AA"/>
    <w:pPr>
      <w:tabs>
        <w:tab w:val="right" w:pos="9356"/>
      </w:tabs>
    </w:pPr>
    <w:rPr>
      <w:rFonts w:ascii="Helvetica" w:hAnsi="Helvetica"/>
      <w:kern w:val="0"/>
      <w:sz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543AA"/>
    <w:rPr>
      <w:rFonts w:ascii="Helvetica" w:hAnsi="Helvetica"/>
      <w:sz w:val="20"/>
    </w:rPr>
  </w:style>
  <w:style w:type="paragraph" w:styleId="Footer">
    <w:name w:val="footer"/>
    <w:basedOn w:val="Normal"/>
    <w:link w:val="FooterChar"/>
    <w:uiPriority w:val="99"/>
    <w:unhideWhenUsed/>
    <w:rsid w:val="003543AA"/>
    <w:pPr>
      <w:tabs>
        <w:tab w:val="right" w:pos="9356"/>
      </w:tabs>
    </w:pPr>
    <w:rPr>
      <w:rFonts w:ascii="Helvetica" w:hAnsi="Helvetica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543AA"/>
    <w:rPr>
      <w:rFonts w:ascii="Helvetica" w:hAnsi="Helvetica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543AA"/>
    <w:pPr>
      <w:tabs>
        <w:tab w:val="right" w:leader="dot" w:pos="8789"/>
      </w:tabs>
      <w:spacing w:before="80" w:after="80" w:line="240" w:lineRule="auto"/>
      <w:ind w:left="567" w:righ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543AA"/>
    <w:pPr>
      <w:tabs>
        <w:tab w:val="right" w:leader="dot" w:pos="8789"/>
      </w:tabs>
      <w:spacing w:before="80" w:after="80" w:line="240" w:lineRule="auto"/>
      <w:ind w:left="851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3543AA"/>
    <w:pPr>
      <w:tabs>
        <w:tab w:val="right" w:leader="dot" w:pos="8789"/>
      </w:tabs>
      <w:spacing w:before="40" w:after="40" w:line="240" w:lineRule="auto"/>
      <w:ind w:left="1134" w:right="1701" w:hanging="567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543AA"/>
    <w:pPr>
      <w:spacing w:before="320"/>
      <w:outlineLvl w:val="9"/>
    </w:pPr>
    <w:rPr>
      <w:rFonts w:eastAsiaTheme="majorEastAsia" w:cstheme="majorBidi"/>
      <w:bCs w:val="0"/>
      <w:szCs w:val="32"/>
      <w:lang w:val="en-US"/>
    </w:rPr>
  </w:style>
  <w:style w:type="table" w:styleId="TableGrid">
    <w:name w:val="Table Grid"/>
    <w:basedOn w:val="TableNormal"/>
    <w:uiPriority w:val="39"/>
    <w:rsid w:val="003543AA"/>
    <w:pPr>
      <w:spacing w:before="0" w:after="0"/>
    </w:pPr>
    <w:rPr>
      <w:rFonts w:eastAsiaTheme="minorHAnsi"/>
      <w:kern w:val="28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3AA"/>
    <w:rPr>
      <w:color w:val="3D5B8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AA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3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43AA"/>
    <w:pPr>
      <w:spacing w:before="40" w:after="4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3AA"/>
    <w:rPr>
      <w:sz w:val="22"/>
      <w:szCs w:val="20"/>
    </w:rPr>
  </w:style>
  <w:style w:type="character" w:styleId="IntenseEmphasis">
    <w:name w:val="Intense Emphasis"/>
    <w:basedOn w:val="DefaultParagraphFont"/>
    <w:uiPriority w:val="21"/>
    <w:qFormat/>
    <w:rsid w:val="003543AA"/>
    <w:rPr>
      <w:b/>
      <w:bCs/>
      <w:i/>
      <w:iCs/>
      <w:color w:val="auto"/>
    </w:rPr>
  </w:style>
  <w:style w:type="paragraph" w:customStyle="1" w:styleId="NormalInlineReference">
    <w:name w:val="Normal Inline Reference"/>
    <w:basedOn w:val="Normal"/>
    <w:link w:val="NormalInlineReferenceChar"/>
    <w:qFormat/>
    <w:rsid w:val="003543AA"/>
    <w:pPr>
      <w:numPr>
        <w:numId w:val="13"/>
      </w:numPr>
      <w:spacing w:before="80" w:after="240" w:line="240" w:lineRule="auto"/>
      <w:ind w:right="567"/>
      <w:contextualSpacing/>
    </w:pPr>
    <w:rPr>
      <w:sz w:val="22"/>
      <w:szCs w:val="22"/>
    </w:rPr>
  </w:style>
  <w:style w:type="character" w:customStyle="1" w:styleId="NormalSmallCaps">
    <w:name w:val="Normal Small Caps"/>
    <w:basedOn w:val="DefaultParagraphFont"/>
    <w:uiPriority w:val="1"/>
    <w:qFormat/>
    <w:rsid w:val="00DD516D"/>
    <w:rPr>
      <w:b/>
      <w:caps w:val="0"/>
      <w:smallCaps/>
      <w:spacing w:val="2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516D"/>
    <w:pPr>
      <w:spacing w:before="480" w:after="480" w:line="240" w:lineRule="auto"/>
      <w:jc w:val="center"/>
    </w:pPr>
    <w:rPr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16D"/>
    <w:rPr>
      <w:sz w:val="28"/>
      <w:szCs w:val="52"/>
    </w:rPr>
  </w:style>
  <w:style w:type="paragraph" w:customStyle="1" w:styleId="NormalLetterheadText">
    <w:name w:val="Normal Letterhead Text"/>
    <w:qFormat/>
    <w:rsid w:val="003543AA"/>
    <w:pPr>
      <w:tabs>
        <w:tab w:val="left" w:pos="425"/>
      </w:tabs>
      <w:spacing w:before="0" w:after="0" w:line="240" w:lineRule="exact"/>
    </w:pPr>
    <w:rPr>
      <w:rFonts w:ascii="Helvetica" w:hAnsi="Helvetica"/>
      <w:color w:val="4F4F4F"/>
      <w:kern w:val="12"/>
      <w:sz w:val="18"/>
    </w:rPr>
  </w:style>
  <w:style w:type="character" w:customStyle="1" w:styleId="NormalAllCaps">
    <w:name w:val="Normal All Caps"/>
    <w:basedOn w:val="DefaultParagraphFont"/>
    <w:uiPriority w:val="1"/>
    <w:qFormat/>
    <w:rsid w:val="003543AA"/>
    <w:rPr>
      <w:b w:val="0"/>
      <w:caps/>
      <w:spacing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3A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3AA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3543A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43AA"/>
    <w:rPr>
      <w:color w:val="954F72" w:themeColor="followedHyperlink"/>
      <w:u w:val="single"/>
    </w:rPr>
  </w:style>
  <w:style w:type="character" w:customStyle="1" w:styleId="NormalInlineReferenceChar">
    <w:name w:val="Normal Inline Reference Char"/>
    <w:link w:val="NormalInlineReference"/>
    <w:rsid w:val="00B0577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6A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743D6A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D6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6A"/>
    <w:rPr>
      <w:b/>
      <w:bCs/>
      <w:smallCaps/>
      <w:color w:val="2F549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8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ns.ca/ow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ns.ca/ow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D Litigation Templates 2019-02-14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2025-02-08T17:53:00Z</dcterms:created>
  <dcterms:modified xsi:type="dcterms:W3CDTF">2025-02-08T22:45:00Z</dcterms:modified>
</cp:coreProperties>
</file>